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5868" w14:textId="77777777" w:rsidR="00B92080" w:rsidRDefault="00B92080" w:rsidP="00B92080">
      <w:pPr>
        <w:jc w:val="center"/>
        <w:rPr>
          <w:rFonts w:ascii="Tahoma" w:hAnsi="Tahoma" w:cs="Tahoma"/>
          <w:b/>
          <w:bCs/>
        </w:rPr>
      </w:pPr>
    </w:p>
    <w:p w14:paraId="426C46E0" w14:textId="54E1EB10" w:rsidR="00B92080" w:rsidRPr="007C4E7A" w:rsidRDefault="00B92080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4E7A">
        <w:rPr>
          <w:rFonts w:ascii="Arial" w:hAnsi="Arial" w:cs="Arial"/>
          <w:b/>
          <w:bCs/>
          <w:sz w:val="24"/>
          <w:szCs w:val="24"/>
        </w:rPr>
        <w:t xml:space="preserve">LEY </w:t>
      </w:r>
      <w:r w:rsidR="00720DA0">
        <w:rPr>
          <w:rFonts w:ascii="Arial" w:hAnsi="Arial" w:cs="Arial"/>
          <w:b/>
          <w:bCs/>
          <w:sz w:val="24"/>
          <w:szCs w:val="24"/>
        </w:rPr>
        <w:t>ORGÁNICA MUNICIPAL DEL ESTADO DE HIDALGO</w:t>
      </w:r>
    </w:p>
    <w:p w14:paraId="4EE7E8F3" w14:textId="77777777" w:rsidR="00B92080" w:rsidRPr="007C4E7A" w:rsidRDefault="00B92080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152526" w14:textId="77777777" w:rsidR="00787838" w:rsidRPr="00A449DE" w:rsidRDefault="00787838" w:rsidP="007878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49DE">
        <w:rPr>
          <w:rFonts w:ascii="Arial" w:hAnsi="Arial" w:cs="Arial"/>
          <w:b/>
          <w:bCs/>
          <w:sz w:val="24"/>
          <w:szCs w:val="24"/>
        </w:rPr>
        <w:t>CAPÍTULO CUARTO</w:t>
      </w:r>
    </w:p>
    <w:p w14:paraId="1D3F0D5B" w14:textId="77777777" w:rsidR="00787838" w:rsidRPr="00A449DE" w:rsidRDefault="00787838" w:rsidP="007878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49DE">
        <w:rPr>
          <w:rFonts w:ascii="Arial" w:hAnsi="Arial" w:cs="Arial"/>
          <w:b/>
          <w:bCs/>
          <w:sz w:val="24"/>
          <w:szCs w:val="24"/>
        </w:rPr>
        <w:t>DE LOS SERVICIOS PÚBLICOS</w:t>
      </w:r>
    </w:p>
    <w:p w14:paraId="16F01AC7" w14:textId="77777777" w:rsidR="00787838" w:rsidRPr="00C07651" w:rsidRDefault="00787838" w:rsidP="00787838">
      <w:pPr>
        <w:jc w:val="center"/>
        <w:rPr>
          <w:rFonts w:ascii="Arial" w:hAnsi="Arial" w:cs="Arial"/>
          <w:b/>
          <w:bCs/>
        </w:rPr>
      </w:pPr>
    </w:p>
    <w:p w14:paraId="143FF90C" w14:textId="77777777" w:rsidR="00787838" w:rsidRPr="00991AB0" w:rsidRDefault="00787838" w:rsidP="00787838">
      <w:pPr>
        <w:jc w:val="both"/>
        <w:rPr>
          <w:rFonts w:ascii="Arial" w:hAnsi="Arial" w:cs="Arial"/>
        </w:rPr>
      </w:pPr>
      <w:r w:rsidRPr="00C0765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rtículo </w:t>
      </w:r>
      <w:r w:rsidRPr="00C07651">
        <w:rPr>
          <w:rFonts w:ascii="Arial" w:hAnsi="Arial" w:cs="Arial"/>
          <w:b/>
          <w:bCs/>
        </w:rPr>
        <w:t>108.-</w:t>
      </w:r>
      <w:r>
        <w:rPr>
          <w:rFonts w:ascii="Arial" w:hAnsi="Arial" w:cs="Arial"/>
        </w:rPr>
        <w:t xml:space="preserve"> </w:t>
      </w:r>
      <w:r w:rsidRPr="00991AB0">
        <w:rPr>
          <w:rFonts w:ascii="Arial" w:hAnsi="Arial" w:cs="Arial"/>
        </w:rPr>
        <w:t xml:space="preserve">Los municipios organizarán y reglamentarán la administración, funcionamiento, conservación o explotación de los servicios públicos. </w:t>
      </w:r>
    </w:p>
    <w:p w14:paraId="7541F009" w14:textId="77777777" w:rsidR="00787838" w:rsidRDefault="00787838" w:rsidP="00787838"/>
    <w:p w14:paraId="606F4E0B" w14:textId="77777777" w:rsidR="00787838" w:rsidRDefault="00787838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F0A10C" w14:textId="7DA28FB0" w:rsidR="00A449DE" w:rsidRDefault="00720DA0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DA0">
        <w:rPr>
          <w:rFonts w:ascii="Arial" w:hAnsi="Arial" w:cs="Arial"/>
          <w:b/>
          <w:bCs/>
          <w:sz w:val="24"/>
          <w:szCs w:val="24"/>
        </w:rPr>
        <w:t xml:space="preserve">CAPÍTULO QUINTO </w:t>
      </w:r>
    </w:p>
    <w:p w14:paraId="0E07911A" w14:textId="04151C70" w:rsidR="00B92080" w:rsidRPr="00720DA0" w:rsidRDefault="00720DA0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DA0">
        <w:rPr>
          <w:rFonts w:ascii="Arial" w:hAnsi="Arial" w:cs="Arial"/>
          <w:b/>
          <w:bCs/>
          <w:sz w:val="24"/>
          <w:szCs w:val="24"/>
        </w:rPr>
        <w:t>FACULTADES Y OBLIGACIONES DE LOS AYUNTAMIENTOS</w:t>
      </w:r>
    </w:p>
    <w:p w14:paraId="012FADF9" w14:textId="77777777" w:rsidR="007C4E7A" w:rsidRPr="008F1680" w:rsidRDefault="007C4E7A" w:rsidP="00B92080">
      <w:pPr>
        <w:jc w:val="center"/>
        <w:rPr>
          <w:rFonts w:ascii="Tahoma" w:hAnsi="Tahoma" w:cs="Tahoma"/>
          <w:b/>
          <w:bCs/>
        </w:rPr>
      </w:pPr>
    </w:p>
    <w:p w14:paraId="5C58D1C5" w14:textId="2A7EC728" w:rsidR="00B92080" w:rsidRPr="00B17ABB" w:rsidRDefault="00B92080" w:rsidP="00720DA0">
      <w:pPr>
        <w:spacing w:line="360" w:lineRule="auto"/>
        <w:jc w:val="both"/>
        <w:rPr>
          <w:rFonts w:ascii="Arial" w:hAnsi="Arial" w:cs="Arial"/>
        </w:rPr>
      </w:pPr>
      <w:r w:rsidRPr="007C4E7A">
        <w:rPr>
          <w:rFonts w:ascii="Arial" w:hAnsi="Arial" w:cs="Arial"/>
          <w:b/>
          <w:bCs/>
        </w:rPr>
        <w:t xml:space="preserve">Artículo </w:t>
      </w:r>
      <w:r w:rsidR="00720DA0">
        <w:rPr>
          <w:rFonts w:ascii="Arial" w:hAnsi="Arial" w:cs="Arial"/>
          <w:b/>
          <w:bCs/>
        </w:rPr>
        <w:t>57</w:t>
      </w:r>
      <w:r w:rsidRPr="007C4E7A">
        <w:rPr>
          <w:rFonts w:ascii="Arial" w:hAnsi="Arial" w:cs="Arial"/>
          <w:b/>
          <w:bCs/>
        </w:rPr>
        <w:t>:</w:t>
      </w:r>
      <w:r w:rsidRPr="007C4E7A">
        <w:rPr>
          <w:rFonts w:ascii="Arial" w:hAnsi="Arial" w:cs="Arial"/>
        </w:rPr>
        <w:t xml:space="preserve"> </w:t>
      </w:r>
      <w:r w:rsidR="00720DA0" w:rsidRPr="00B17ABB">
        <w:rPr>
          <w:rFonts w:ascii="Arial" w:hAnsi="Arial" w:cs="Arial"/>
        </w:rPr>
        <w:t>Los Municipios tienen facultades concurrentes con el Estado, en las materias siguientes:</w:t>
      </w:r>
    </w:p>
    <w:p w14:paraId="71F8D2EA" w14:textId="77777777" w:rsidR="00B17ABB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 xml:space="preserve">I. Educación; </w:t>
      </w:r>
    </w:p>
    <w:p w14:paraId="5CAB13B5" w14:textId="4321E8AD" w:rsidR="00720DA0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II. Salud;</w:t>
      </w:r>
    </w:p>
    <w:p w14:paraId="06E80819" w14:textId="06A8A5E4" w:rsidR="00B17ABB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VII. Asistencia Social;</w:t>
      </w:r>
    </w:p>
    <w:p w14:paraId="0EF0C591" w14:textId="18592800" w:rsidR="00B17ABB" w:rsidRP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XXIV. Deporte;</w:t>
      </w:r>
    </w:p>
    <w:p w14:paraId="2F605999" w14:textId="55B6D64D" w:rsidR="00B17ABB" w:rsidRDefault="00B17ABB" w:rsidP="00720DA0">
      <w:pPr>
        <w:spacing w:line="360" w:lineRule="auto"/>
        <w:jc w:val="both"/>
        <w:rPr>
          <w:rFonts w:ascii="Arial" w:hAnsi="Arial" w:cs="Arial"/>
        </w:rPr>
      </w:pPr>
      <w:r w:rsidRPr="00B17ABB">
        <w:rPr>
          <w:rFonts w:ascii="Arial" w:hAnsi="Arial" w:cs="Arial"/>
        </w:rPr>
        <w:t>La concurrencia comprende la elaboración, ejecución y operación de programas, obras, servicios y acciones, de acuerdo con sus capacidades técnicas, administrativas y financieras, conforme a los convenios de coordinación que, para tal efecto, se celebren y en los términos que disponga la legislación correspondiente.</w:t>
      </w:r>
    </w:p>
    <w:p w14:paraId="62482089" w14:textId="77777777" w:rsidR="00A449DE" w:rsidRPr="00B17ABB" w:rsidRDefault="00A449DE" w:rsidP="00720DA0">
      <w:pPr>
        <w:spacing w:line="360" w:lineRule="auto"/>
        <w:jc w:val="both"/>
        <w:rPr>
          <w:rFonts w:ascii="Arial" w:hAnsi="Arial" w:cs="Arial"/>
        </w:rPr>
      </w:pPr>
    </w:p>
    <w:p w14:paraId="4636C85E" w14:textId="77777777" w:rsidR="00B92080" w:rsidRDefault="00B92080" w:rsidP="00B92080"/>
    <w:p w14:paraId="3EB19AAF" w14:textId="77777777" w:rsidR="00B92080" w:rsidRDefault="00B92080" w:rsidP="00B92080"/>
    <w:sectPr w:rsidR="00B920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89C9" w14:textId="77777777" w:rsidR="00A3181A" w:rsidRDefault="00A3181A">
      <w:pPr>
        <w:spacing w:after="0" w:line="240" w:lineRule="auto"/>
      </w:pPr>
      <w:r>
        <w:separator/>
      </w:r>
    </w:p>
  </w:endnote>
  <w:endnote w:type="continuationSeparator" w:id="0">
    <w:p w14:paraId="6E09FB63" w14:textId="77777777" w:rsidR="00A3181A" w:rsidRDefault="00A3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F9CD" w14:textId="77777777" w:rsidR="00A3181A" w:rsidRDefault="00A3181A">
      <w:pPr>
        <w:spacing w:after="0" w:line="240" w:lineRule="auto"/>
      </w:pPr>
      <w:r>
        <w:separator/>
      </w:r>
    </w:p>
  </w:footnote>
  <w:footnote w:type="continuationSeparator" w:id="0">
    <w:p w14:paraId="0DA36950" w14:textId="77777777" w:rsidR="00A3181A" w:rsidRDefault="00A3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A5A8" w14:textId="77777777" w:rsidR="008F1680" w:rsidRDefault="00B92080" w:rsidP="008F1680">
    <w:r>
      <w:rPr>
        <w:noProof/>
      </w:rPr>
      <w:drawing>
        <wp:anchor distT="0" distB="0" distL="114300" distR="114300" simplePos="0" relativeHeight="251659264" behindDoc="0" locked="0" layoutInCell="1" allowOverlap="1" wp14:anchorId="1E47A0A1" wp14:editId="3CEA14A2">
          <wp:simplePos x="0" y="0"/>
          <wp:positionH relativeFrom="column">
            <wp:posOffset>-975360</wp:posOffset>
          </wp:positionH>
          <wp:positionV relativeFrom="paragraph">
            <wp:posOffset>-392430</wp:posOffset>
          </wp:positionV>
          <wp:extent cx="2124075" cy="7905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943" b="40835"/>
                  <a:stretch/>
                </pic:blipFill>
                <pic:spPr bwMode="auto">
                  <a:xfrm>
                    <a:off x="0" y="0"/>
                    <a:ext cx="212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266403" wp14:editId="0AD7CD24">
          <wp:simplePos x="0" y="0"/>
          <wp:positionH relativeFrom="column">
            <wp:posOffset>4901565</wp:posOffset>
          </wp:positionH>
          <wp:positionV relativeFrom="paragraph">
            <wp:posOffset>-373380</wp:posOffset>
          </wp:positionV>
          <wp:extent cx="1695450" cy="771525"/>
          <wp:effectExtent l="0" t="0" r="0" b="9525"/>
          <wp:wrapThrough wrapText="bothSides">
            <wp:wrapPolygon edited="0">
              <wp:start x="0" y="0"/>
              <wp:lineTo x="0" y="21333"/>
              <wp:lineTo x="21357" y="21333"/>
              <wp:lineTo x="2135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18666" r="8000" b="24889"/>
                  <a:stretch/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E9B5" w14:textId="77777777" w:rsidR="008F168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294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5"/>
    <w:rsid w:val="002503C5"/>
    <w:rsid w:val="002A7785"/>
    <w:rsid w:val="002F3C14"/>
    <w:rsid w:val="00383216"/>
    <w:rsid w:val="005834F9"/>
    <w:rsid w:val="00720DA0"/>
    <w:rsid w:val="00787838"/>
    <w:rsid w:val="007C4E7A"/>
    <w:rsid w:val="008C11F5"/>
    <w:rsid w:val="00A3181A"/>
    <w:rsid w:val="00A449DE"/>
    <w:rsid w:val="00B17ABB"/>
    <w:rsid w:val="00B92080"/>
    <w:rsid w:val="00BA3AD0"/>
    <w:rsid w:val="00BE01CA"/>
    <w:rsid w:val="00D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66EE"/>
  <w15:chartTrackingRefBased/>
  <w15:docId w15:val="{CB50ACB8-8B97-4166-82AD-2F3680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0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080"/>
  </w:style>
  <w:style w:type="paragraph" w:styleId="Prrafodelista">
    <w:name w:val="List Paragraph"/>
    <w:basedOn w:val="Normal"/>
    <w:uiPriority w:val="34"/>
    <w:qFormat/>
    <w:rsid w:val="00B9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9</cp:revision>
  <cp:lastPrinted>2023-03-15T18:51:00Z</cp:lastPrinted>
  <dcterms:created xsi:type="dcterms:W3CDTF">2021-08-19T17:56:00Z</dcterms:created>
  <dcterms:modified xsi:type="dcterms:W3CDTF">2023-03-15T18:51:00Z</dcterms:modified>
</cp:coreProperties>
</file>